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A3" w:rsidRDefault="00CB13A3">
      <w:pPr>
        <w:spacing w:line="240" w:lineRule="exact"/>
        <w:rPr>
          <w:sz w:val="19"/>
          <w:szCs w:val="19"/>
        </w:rPr>
      </w:pPr>
    </w:p>
    <w:p w:rsidR="00CB13A3" w:rsidRDefault="00CB13A3">
      <w:pPr>
        <w:spacing w:before="1" w:after="1" w:line="240" w:lineRule="exact"/>
        <w:rPr>
          <w:sz w:val="19"/>
          <w:szCs w:val="19"/>
        </w:rPr>
      </w:pPr>
    </w:p>
    <w:p w:rsidR="00CB13A3" w:rsidRDefault="00CB13A3">
      <w:pPr>
        <w:rPr>
          <w:sz w:val="2"/>
          <w:szCs w:val="2"/>
        </w:rPr>
        <w:sectPr w:rsidR="00CB13A3" w:rsidSect="00741DB7">
          <w:pgSz w:w="16840" w:h="11900" w:orient="landscape"/>
          <w:pgMar w:top="709" w:right="0" w:bottom="694" w:left="0" w:header="0" w:footer="3" w:gutter="0"/>
          <w:cols w:space="720"/>
          <w:noEndnote/>
          <w:docGrid w:linePitch="360"/>
        </w:sectPr>
      </w:pPr>
    </w:p>
    <w:p w:rsidR="00CB13A3" w:rsidRPr="00741DB7" w:rsidRDefault="00741DB7" w:rsidP="003C383B">
      <w:pPr>
        <w:pStyle w:val="22"/>
        <w:keepNext/>
        <w:keepLines/>
        <w:shd w:val="clear" w:color="auto" w:fill="auto"/>
        <w:spacing w:line="240" w:lineRule="auto"/>
        <w:ind w:left="12049" w:right="28"/>
        <w:contextualSpacing/>
        <w:rPr>
          <w:rFonts w:ascii="Times New Roman" w:hAnsi="Times New Roman" w:cs="Times New Roman"/>
        </w:rPr>
      </w:pPr>
      <w:bookmarkStart w:id="0" w:name="bookmark1"/>
      <w:r w:rsidRPr="00741DB7">
        <w:rPr>
          <w:rFonts w:ascii="Times New Roman" w:hAnsi="Times New Roman" w:cs="Times New Roman"/>
        </w:rPr>
        <w:lastRenderedPageBreak/>
        <w:t xml:space="preserve">Приложение к постановлению </w:t>
      </w:r>
      <w:r w:rsidR="008C1E7B">
        <w:rPr>
          <w:rFonts w:ascii="Times New Roman" w:hAnsi="Times New Roman" w:cs="Times New Roman"/>
        </w:rPr>
        <w:t>администрации</w:t>
      </w:r>
      <w:r w:rsidRPr="00741DB7">
        <w:rPr>
          <w:rFonts w:ascii="Times New Roman" w:hAnsi="Times New Roman" w:cs="Times New Roman"/>
        </w:rPr>
        <w:t xml:space="preserve"> </w:t>
      </w:r>
      <w:proofErr w:type="spellStart"/>
      <w:r w:rsidRPr="00741DB7">
        <w:rPr>
          <w:rFonts w:ascii="Times New Roman" w:hAnsi="Times New Roman" w:cs="Times New Roman"/>
        </w:rPr>
        <w:t>Бурейского</w:t>
      </w:r>
      <w:proofErr w:type="spellEnd"/>
      <w:r w:rsidRPr="00741DB7">
        <w:rPr>
          <w:rFonts w:ascii="Times New Roman" w:hAnsi="Times New Roman" w:cs="Times New Roman"/>
        </w:rPr>
        <w:t xml:space="preserve"> муниципального округа</w:t>
      </w:r>
      <w:bookmarkEnd w:id="0"/>
    </w:p>
    <w:p w:rsidR="00CB13A3" w:rsidRPr="00741DB7" w:rsidRDefault="00741DB7" w:rsidP="003C383B">
      <w:pPr>
        <w:pStyle w:val="20"/>
        <w:shd w:val="clear" w:color="auto" w:fill="auto"/>
        <w:tabs>
          <w:tab w:val="left" w:pos="12529"/>
        </w:tabs>
        <w:spacing w:after="418" w:line="240" w:lineRule="auto"/>
        <w:ind w:left="12049" w:right="28"/>
        <w:contextualSpacing/>
        <w:jc w:val="left"/>
        <w:rPr>
          <w:rFonts w:ascii="Times New Roman" w:hAnsi="Times New Roman" w:cs="Times New Roman"/>
        </w:rPr>
      </w:pPr>
      <w:r w:rsidRPr="00741DB7">
        <w:rPr>
          <w:rFonts w:ascii="Times New Roman" w:hAnsi="Times New Roman" w:cs="Times New Roman"/>
        </w:rPr>
        <w:t xml:space="preserve">от </w:t>
      </w:r>
      <w:r w:rsidR="00E0465F" w:rsidRPr="00741DB7">
        <w:rPr>
          <w:rFonts w:ascii="Times New Roman" w:hAnsi="Times New Roman" w:cs="Times New Roman"/>
        </w:rPr>
        <w:t xml:space="preserve">23.01.2025 </w:t>
      </w:r>
      <w:r w:rsidRPr="00741DB7">
        <w:rPr>
          <w:rFonts w:ascii="Times New Roman" w:hAnsi="Times New Roman" w:cs="Times New Roman"/>
        </w:rPr>
        <w:t>№</w:t>
      </w:r>
      <w:r w:rsidR="00E0465F" w:rsidRPr="00741DB7">
        <w:rPr>
          <w:rFonts w:ascii="Times New Roman" w:hAnsi="Times New Roman" w:cs="Times New Roman"/>
        </w:rPr>
        <w:t xml:space="preserve"> </w:t>
      </w:r>
      <w:r w:rsidR="00E0465F" w:rsidRPr="00741DB7">
        <w:rPr>
          <w:rFonts w:ascii="Times New Roman" w:hAnsi="Times New Roman" w:cs="Times New Roman"/>
          <w:u w:val="single"/>
        </w:rPr>
        <w:t>27</w:t>
      </w:r>
    </w:p>
    <w:p w:rsidR="00741DB7" w:rsidRPr="003C383B" w:rsidRDefault="00741DB7" w:rsidP="003C383B">
      <w:pPr>
        <w:pStyle w:val="22"/>
        <w:keepNext/>
        <w:keepLines/>
        <w:shd w:val="clear" w:color="auto" w:fill="auto"/>
        <w:spacing w:after="587" w:line="220" w:lineRule="exact"/>
        <w:ind w:left="1985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3C383B">
        <w:rPr>
          <w:rFonts w:ascii="Times New Roman" w:hAnsi="Times New Roman" w:cs="Times New Roman"/>
          <w:sz w:val="24"/>
          <w:szCs w:val="24"/>
        </w:rPr>
        <w:t>Изменения, вносимые в муниципальную программу «Развитие образования Бурейского муниципального округа»</w:t>
      </w:r>
      <w:bookmarkStart w:id="2" w:name="bookmark3"/>
      <w:bookmarkEnd w:id="1"/>
    </w:p>
    <w:p w:rsidR="00CB13A3" w:rsidRPr="003C383B" w:rsidRDefault="00741DB7" w:rsidP="003C383B">
      <w:pPr>
        <w:pStyle w:val="22"/>
        <w:keepNext/>
        <w:keepLines/>
        <w:shd w:val="clear" w:color="auto" w:fill="auto"/>
        <w:spacing w:after="587" w:line="220" w:lineRule="exact"/>
        <w:ind w:left="1985"/>
        <w:contextualSpacing/>
        <w:rPr>
          <w:rFonts w:ascii="Times New Roman" w:hAnsi="Times New Roman" w:cs="Times New Roman"/>
          <w:sz w:val="24"/>
          <w:szCs w:val="24"/>
        </w:rPr>
      </w:pPr>
      <w:r w:rsidRPr="003C383B">
        <w:rPr>
          <w:rFonts w:ascii="Times New Roman" w:hAnsi="Times New Roman" w:cs="Times New Roman"/>
          <w:sz w:val="24"/>
          <w:szCs w:val="24"/>
        </w:rPr>
        <w:t>1. В Паспорте комплекса процессных мероприятий «Развитие дошкольного, общего и дополнительного образования детей»:</w:t>
      </w:r>
      <w:bookmarkEnd w:id="2"/>
    </w:p>
    <w:p w:rsidR="00CB13A3" w:rsidRDefault="00741DB7" w:rsidP="003C383B">
      <w:pPr>
        <w:pStyle w:val="22"/>
        <w:keepNext/>
        <w:keepLines/>
        <w:shd w:val="clear" w:color="auto" w:fill="auto"/>
        <w:spacing w:after="316" w:line="220" w:lineRule="exact"/>
        <w:ind w:left="1985"/>
        <w:contextualSpacing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3C383B">
        <w:rPr>
          <w:rFonts w:ascii="Times New Roman" w:hAnsi="Times New Roman" w:cs="Times New Roman"/>
          <w:sz w:val="24"/>
          <w:szCs w:val="24"/>
        </w:rPr>
        <w:t>1.1. Раздел 5 «Финансовое обеспечение комплекса процессных мероприятий» изложить в новой редакции:</w:t>
      </w:r>
      <w:bookmarkEnd w:id="3"/>
    </w:p>
    <w:p w:rsidR="003C383B" w:rsidRPr="008C1E7B" w:rsidRDefault="003C383B" w:rsidP="003C383B">
      <w:pPr>
        <w:pStyle w:val="22"/>
        <w:keepNext/>
        <w:keepLines/>
        <w:shd w:val="clear" w:color="auto" w:fill="auto"/>
        <w:spacing w:after="316" w:line="220" w:lineRule="exact"/>
        <w:ind w:left="1985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1644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836"/>
        <w:gridCol w:w="1148"/>
        <w:gridCol w:w="992"/>
        <w:gridCol w:w="1134"/>
        <w:gridCol w:w="1134"/>
        <w:gridCol w:w="1119"/>
        <w:gridCol w:w="1134"/>
        <w:gridCol w:w="1150"/>
        <w:gridCol w:w="1149"/>
        <w:gridCol w:w="1260"/>
        <w:gridCol w:w="1151"/>
        <w:gridCol w:w="1117"/>
        <w:gridCol w:w="1135"/>
      </w:tblGrid>
      <w:tr w:rsidR="008C1E7B" w:rsidRPr="008C1E7B" w:rsidTr="006E0DF8">
        <w:trPr>
          <w:trHeight w:val="375"/>
        </w:trPr>
        <w:tc>
          <w:tcPr>
            <w:tcW w:w="1644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bidi="ar-SA"/>
              </w:rPr>
              <w:t>5. Финансовое обеспечение комплекса процессных мероприятий, тыс. руб.</w:t>
            </w:r>
          </w:p>
        </w:tc>
      </w:tr>
      <w:tr w:rsidR="008C1E7B" w:rsidRPr="008C1E7B" w:rsidTr="006E0DF8">
        <w:trPr>
          <w:trHeight w:val="114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Наименование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КЦСР</w:t>
            </w:r>
          </w:p>
        </w:tc>
        <w:tc>
          <w:tcPr>
            <w:tcW w:w="1248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Объем финансового обеспечения по годам реализации, тыс. руб.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Всего (</w:t>
            </w:r>
            <w:proofErr w:type="spellStart"/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тыс</w:t>
            </w:r>
            <w:proofErr w:type="gramStart"/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.р</w:t>
            </w:r>
            <w:proofErr w:type="gramEnd"/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уб</w:t>
            </w:r>
            <w:proofErr w:type="spellEnd"/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)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2028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2030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2031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bidi="ar-SA"/>
              </w:rPr>
              <w:t>2035</w:t>
            </w: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2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13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bidi="ar-SA"/>
              </w:rPr>
              <w:t>14</w:t>
            </w:r>
          </w:p>
        </w:tc>
      </w:tr>
      <w:tr w:rsidR="008C1E7B" w:rsidRPr="008C1E7B" w:rsidTr="006E0DF8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  <w:t>Комплекс процессных мероприятий «Развитие дошкольного, основного и дополнительного образования детей»</w:t>
            </w:r>
          </w:p>
        </w:tc>
        <w:tc>
          <w:tcPr>
            <w:tcW w:w="8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748 322,500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800 532,500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854 674,900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877 959,080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915 173,913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954 063,413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994 702,940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1 037 171,247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1 081 550,627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1 127 927,079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1 176 390,471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10 568 468,669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478 603,70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505 333,30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532 713,70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541 509,63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563 584,23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586 652,20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610 758,22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635 949,01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662 273,39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689 782,37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718 529,25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6 525 689,008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Муниципальный бюджет</w:t>
            </w:r>
          </w:p>
        </w:tc>
        <w:tc>
          <w:tcPr>
            <w:tcW w:w="8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269 718,800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295 199,200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321 961,200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336 449,454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351 589,679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367 411,215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383 944,720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401 222,232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419 277,233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438 144,708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457 861,220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bidi="ar-SA"/>
              </w:rPr>
              <w:t>4 042 779,660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  <w:t>в том числе по направлениям: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 </w:t>
            </w:r>
          </w:p>
        </w:tc>
      </w:tr>
      <w:tr w:rsidR="008C1E7B" w:rsidRPr="008C1E7B" w:rsidTr="006E0DF8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Развитие кадрового потенциала системы образования (в том числе поощрения лучших работников), всего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08.3.01.00050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125,200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254,700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266,162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278,139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290,655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303,734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317,403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331,686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346,612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362,209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3 113,998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08.3.01.00050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08.3.01.00050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lastRenderedPageBreak/>
              <w:t>Муниципальный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08.3.01.00050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125,200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237,500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254,700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266,162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278,139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290,655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303,734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317,403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331,686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346,612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362,209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3 113,998</w:t>
            </w:r>
          </w:p>
        </w:tc>
      </w:tr>
      <w:tr w:rsidR="008C1E7B" w:rsidRPr="008C1E7B" w:rsidTr="006E0DF8">
        <w:trPr>
          <w:trHeight w:val="57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  <w:t>Выплаты единовременного социального пособия работникам муниципальных учреждений всего,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08.3.01.00060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257,400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268,983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281,087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293,736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306,954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320,767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335,202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350,286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366,049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3 260,464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08.3.01.00060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08.3.01.00060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Муниципальный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08.3.01.00060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240,000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240,000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257,400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268,983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281,087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293,736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306,954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320,767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335,202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350,286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366,049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3 260,464</w:t>
            </w:r>
          </w:p>
        </w:tc>
      </w:tr>
      <w:tr w:rsidR="008C1E7B" w:rsidRPr="008C1E7B" w:rsidTr="006E0DF8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Обеспечение функционирования модели персонифицированного финансирования, всего,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08.3.01.01220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11 809,240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12 489,120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13 093,280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13 682,478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14 298,189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14 941,608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15 613,980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16 316,609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17 050,856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17 818,145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18 619,962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165 733,466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08.3.01.01220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08.3.01.01220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Муниципальный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08.3.01.01220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11 809,240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12 489,120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13 093,280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13 682,478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14 298,189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14 941,608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15 613,980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16 316,609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17 050,856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17 818,145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18 619,962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165 733,466</w:t>
            </w:r>
          </w:p>
        </w:tc>
      </w:tr>
      <w:tr w:rsidR="008C1E7B" w:rsidRPr="008C1E7B" w:rsidTr="006E0DF8">
        <w:trPr>
          <w:trHeight w:val="12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Организация бесплатного горячего питания обучающихся, получающихся начальное общее образование в муниципальных образовательных организациях за счет средств бюджета муниципального округа, всего,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08.3.01.01260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3 427,000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5 013,800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5 671,400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5 926,613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6 193,311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6 472,010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6 763,250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7 067,596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7 385,638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7 717,992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8 065,301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69 703,911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08.3.01.01260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08.3.01.01260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Муниципальный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08.3.01.01260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3 427,000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5 013,800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5 671,400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5 926,613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6 193,311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6 472,010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6 763,250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7 067,596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7 385,638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7 717,992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8 065,301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69 703,911</w:t>
            </w:r>
          </w:p>
        </w:tc>
      </w:tr>
      <w:tr w:rsidR="008C1E7B" w:rsidRPr="008C1E7B" w:rsidTr="006E0DF8">
        <w:trPr>
          <w:trHeight w:val="24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lastRenderedPageBreak/>
              <w:t>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организациях, расположенных на территории Амурской област</w:t>
            </w:r>
            <w:proofErr w:type="gramStart"/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и(</w:t>
            </w:r>
            <w:proofErr w:type="gramEnd"/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в части организации бесплатного питания детей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образования, принимающих участие в специальной военной операции) из бюджета округа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153,500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164,600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172,007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179,747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187,836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196,289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205,122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214,352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223,998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234,078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2 231,528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Муниципальный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08.3.01.02000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300,000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153,500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164,600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172,007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179,747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187,836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196,289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205,122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214,352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223,998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234,078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2 231,528</w:t>
            </w:r>
          </w:p>
        </w:tc>
      </w:tr>
      <w:tr w:rsidR="008C1E7B" w:rsidRPr="008C1E7B" w:rsidTr="006E0DF8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Обеспечение деятельности (оказания услуг) муниципальных учреждений, всего,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08.3.01.20590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251 477,360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274 465,280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299 919,820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313 416,212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327 519,941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342 258,339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357 659,964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373 754,662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390 573,622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408 149,435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426 516,160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3 765 710,796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08.3.01.20590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08.3.01.20590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lastRenderedPageBreak/>
              <w:t>Муниципальный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08.3.01.20590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251 477,360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274 465,280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299 919,820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313 416,212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327 519,941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342 258,339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357 659,964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373 754,662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390 573,622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408 149,435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426 516,160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3 765 710,796</w:t>
            </w:r>
          </w:p>
        </w:tc>
      </w:tr>
      <w:tr w:rsidR="008C1E7B" w:rsidRPr="008C1E7B" w:rsidTr="006E0DF8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Обеспечение деятельности (оказания услуг) муниципальных учреждений, за счет оказания платных услуг (работ), всего,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08.3.01.20591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2 520,000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2 600,000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2 600,000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2 717,000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2 839,265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2 967,032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3 100,548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3 240,073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3 385,876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3 538,241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3 697,462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33 205,497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08.3.01.20591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08.3.01.20591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  <w:t>Муниципальный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08.3.01.20591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2 520,000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2 600,000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2 600,000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2 717,000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2 839,265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2 967,032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3 100,548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3 240,073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3 385,876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3 538,241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3 697,462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33 205,497</w:t>
            </w:r>
          </w:p>
        </w:tc>
      </w:tr>
      <w:tr w:rsidR="008C1E7B" w:rsidRPr="008C1E7B" w:rsidTr="006E0DF8">
        <w:trPr>
          <w:trHeight w:val="21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организаций, всего,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08.3.01.50500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16 756,300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08.3.01.50500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08.3.01.50500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1 523,300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16 756,300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lastRenderedPageBreak/>
              <w:t>Муниципальный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08.3.01.50500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всего, в том числе: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08.3.01.53030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464 032,800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08.3.01.53030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08.3.01.53030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42 184,800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464 032,800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Муниципальный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08.3.01.53030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18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(в части выплаты разницы в районных коэффициентах и финансового обеспечения затрат муниципального образования по организации осуществления государственного полномочия), всего,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08.3.01.80220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1 295,800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08.3.01.80220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08.3.01.80220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117,800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1 295,800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Муниципальный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08.3.01.80220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21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(в части выплаты разницы в районных коэффициентах), всего,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08.3.01.80740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35 885,300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08.3.01.80740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08.3.01.80740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3 262,300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35 885,300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Муниципальный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08.3.01.80740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Выплата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образования, всего,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08.3.01.87250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19 087,200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19 526,600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19 641,200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20 525,054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21 448,681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22 413,872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23 422,496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24 476,509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25 577,952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26 728,959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27 931,763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250 780,286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08.3.01.87250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08.3.01.87250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19 087,200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19 526,600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19 641,200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20 525,054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21 448,681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22 413,872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23 422,496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24 476,509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25 577,952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26 728,959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27 931,763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250 780,286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  <w:t>Муниципальный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08.3.01.87250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24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lastRenderedPageBreak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всего,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08.3.01.88500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394 579,000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422 052,100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449 619,600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469 852,482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490 995,844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513 090,657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536 179,736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560 307,824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585 521,676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611 870,152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639 404,309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5 673 473,380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08.3.01.88500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08.3.01.88500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394 579,000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422 052,100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449 619,600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469 852,482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490 995,844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513 090,657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536 179,736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560 307,824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585 521,676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611 870,152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639 404,309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5 673 473,380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Муниципальный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08.3.01.88500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21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 xml:space="preserve">Финансовое обеспечение государственных полномочий Амурской области по организации бесплатного </w:t>
            </w:r>
            <w:proofErr w:type="gramStart"/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питания</w:t>
            </w:r>
            <w:proofErr w:type="gramEnd"/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 xml:space="preserve"> обучающихся в муниципальных образовательных организациях, расположенных на </w:t>
            </w: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lastRenderedPageBreak/>
              <w:t>территории Амурской области (в части организации бесплатного питания детей из многодетных семей и детей,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образования), всего,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lastRenderedPageBreak/>
              <w:t>08.3.01.89020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42 620,600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  <w:lastRenderedPageBreak/>
              <w:t>Федеральный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08.3.01.89020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08.3.01.89020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3 874,600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42 620,600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bidi="ar-SA"/>
              </w:rPr>
              <w:t>Муниципальный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08.3.01.89020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15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 xml:space="preserve">Финансовое обеспечение государственных полномочий Амурской области по организации бесплатного </w:t>
            </w:r>
            <w:proofErr w:type="gramStart"/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питания</w:t>
            </w:r>
            <w:proofErr w:type="gramEnd"/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 xml:space="preserve"> обучающихся в муниципальных образовательных организациях, расположенных на территории Амурской области (в части финансового обеспечения материальных средств для осуществления государственных полномочий), всего,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08.3.01.89030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176,700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169,290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176,908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184,869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193,188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201,881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210,966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220,460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230,380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2 091,643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08.3.01.89030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lastRenderedPageBreak/>
              <w:t>Областной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08.3.01.89030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176,700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165,000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162,000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169,290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176,908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184,869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193,188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201,881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210,966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220,460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230,380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2 091,643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Муниципальный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08.3.01.89030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24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Финансовое обеспечение государственных полномочий Амурской области по организации бесплатного питания обучающихся в муниципальных образовательных организациях, расположенных на территории Амурской област</w:t>
            </w:r>
            <w:proofErr w:type="gramStart"/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и(</w:t>
            </w:r>
            <w:proofErr w:type="gramEnd"/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в части организации бесплатного питания детей военнослужащих и сотрудников некоторых федеральных государственных органов, обучающихся по программам основного общего и (или) среднего общего образования, принимающих участие в специальной военной операции), всего,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08.3.01.89040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365,700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365,700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Федеральный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08.3.01.89040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08.3.01.89040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365,700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365,700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Муниципальный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08.3.01.89040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9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 xml:space="preserve">Организация бесплатного горячего питания обучающихся, получающих начальное общее образование в </w:t>
            </w:r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lastRenderedPageBreak/>
              <w:t xml:space="preserve">государственных и муниципальных образовательных </w:t>
            </w:r>
            <w:proofErr w:type="gramStart"/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организациях</w:t>
            </w:r>
            <w:proofErr w:type="gramEnd"/>
            <w:r w:rsidRPr="008C1E7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bidi="ar-SA"/>
              </w:rPr>
              <w:t>, всего, в том числе:</w:t>
            </w:r>
          </w:p>
        </w:tc>
        <w:tc>
          <w:tcPr>
            <w:tcW w:w="8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lastRenderedPageBreak/>
              <w:t>08.3.01.L3040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13 432,300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12 626,800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12 328,000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bidi="ar-SA"/>
              </w:rPr>
              <w:t>38 387,100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lastRenderedPageBreak/>
              <w:t>Федеральный бюджет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08.3.01.L3040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Областной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08.3.01.L3040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13 432,300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12 626,800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12 328,000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38 387,100</w:t>
            </w:r>
          </w:p>
        </w:tc>
      </w:tr>
      <w:tr w:rsidR="008C1E7B" w:rsidRPr="008C1E7B" w:rsidTr="006E0DF8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Муниципальный бюджет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bidi="ar-SA"/>
              </w:rPr>
              <w:t>08.3.01.L3040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7F13" w:rsidRPr="008C1E7B" w:rsidRDefault="00EE7F13" w:rsidP="00EE7F13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</w:pPr>
            <w:r w:rsidRPr="008C1E7B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bidi="ar-SA"/>
              </w:rPr>
              <w:t>0,000</w:t>
            </w:r>
          </w:p>
        </w:tc>
      </w:tr>
    </w:tbl>
    <w:p w:rsidR="003C383B" w:rsidRPr="008C1E7B" w:rsidRDefault="003C383B" w:rsidP="003C383B">
      <w:pPr>
        <w:pStyle w:val="22"/>
        <w:keepNext/>
        <w:keepLines/>
        <w:shd w:val="clear" w:color="auto" w:fill="auto"/>
        <w:spacing w:after="316" w:line="220" w:lineRule="exact"/>
        <w:ind w:left="1985"/>
        <w:contextualSpacing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:rsidR="00B96C92" w:rsidRPr="008C1E7B" w:rsidRDefault="00B96C92" w:rsidP="003C383B">
      <w:pPr>
        <w:pStyle w:val="22"/>
        <w:keepNext/>
        <w:keepLines/>
        <w:shd w:val="clear" w:color="auto" w:fill="auto"/>
        <w:spacing w:after="316" w:line="220" w:lineRule="exact"/>
        <w:ind w:left="1985"/>
        <w:contextualSpacing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C383B" w:rsidRPr="008C1E7B" w:rsidRDefault="003C383B" w:rsidP="003C383B">
      <w:pPr>
        <w:pStyle w:val="22"/>
        <w:keepNext/>
        <w:keepLines/>
        <w:shd w:val="clear" w:color="auto" w:fill="auto"/>
        <w:spacing w:after="316" w:line="220" w:lineRule="exact"/>
        <w:ind w:left="1985"/>
        <w:contextualSpacing/>
        <w:rPr>
          <w:rFonts w:ascii="Times New Roman" w:hAnsi="Times New Roman" w:cs="Times New Roman"/>
          <w:color w:val="000000" w:themeColor="text1"/>
        </w:rPr>
      </w:pPr>
      <w:bookmarkStart w:id="4" w:name="_GoBack"/>
      <w:bookmarkEnd w:id="4"/>
    </w:p>
    <w:sectPr w:rsidR="003C383B" w:rsidRPr="008C1E7B" w:rsidSect="003C383B">
      <w:type w:val="continuous"/>
      <w:pgSz w:w="16840" w:h="11900" w:orient="landscape"/>
      <w:pgMar w:top="568" w:right="1105" w:bottom="694" w:left="3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123" w:rsidRDefault="00722123">
      <w:r>
        <w:separator/>
      </w:r>
    </w:p>
  </w:endnote>
  <w:endnote w:type="continuationSeparator" w:id="0">
    <w:p w:rsidR="00722123" w:rsidRDefault="0072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ranklin Gothic Demi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123" w:rsidRDefault="00722123"/>
  </w:footnote>
  <w:footnote w:type="continuationSeparator" w:id="0">
    <w:p w:rsidR="00722123" w:rsidRDefault="0072212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D33C5"/>
    <w:multiLevelType w:val="multilevel"/>
    <w:tmpl w:val="78F6E510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B13A3"/>
    <w:rsid w:val="00096523"/>
    <w:rsid w:val="003C383B"/>
    <w:rsid w:val="006E0BEF"/>
    <w:rsid w:val="006E0DF8"/>
    <w:rsid w:val="00722123"/>
    <w:rsid w:val="00741DB7"/>
    <w:rsid w:val="008C1E7B"/>
    <w:rsid w:val="00B96C92"/>
    <w:rsid w:val="00CB13A3"/>
    <w:rsid w:val="00E0465F"/>
    <w:rsid w:val="00EE7F13"/>
    <w:rsid w:val="00FA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Franklin Gothic Demi" w:eastAsia="Franklin Gothic Demi" w:hAnsi="Franklin Gothic Demi" w:cs="Franklin Gothic Demi"/>
    </w:rPr>
  </w:style>
  <w:style w:type="character" w:customStyle="1" w:styleId="2Exact">
    <w:name w:val="Основной текст (2) Exact"/>
    <w:basedOn w:val="a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31" w:lineRule="exact"/>
      <w:jc w:val="center"/>
    </w:pPr>
    <w:rPr>
      <w:rFonts w:ascii="Palatino Linotype" w:eastAsia="Palatino Linotype" w:hAnsi="Palatino Linotype" w:cs="Palatino Linotype"/>
      <w:b/>
      <w:bCs/>
      <w:sz w:val="26"/>
      <w:szCs w:val="26"/>
    </w:rPr>
  </w:style>
  <w:style w:type="character" w:customStyle="1" w:styleId="31">
    <w:name w:val="Основной текст (3)"/>
    <w:basedOn w:val="3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2">
    <w:name w:val="Основной текст (2)_"/>
    <w:basedOn w:val="a0"/>
    <w:link w:val="2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20" w:line="0" w:lineRule="atLeast"/>
      <w:jc w:val="center"/>
    </w:pPr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2TimesNewRoman13pt3pt">
    <w:name w:val="Основной текст (2) + Times New Roman;13 pt;Полужирный;Курсив;Интервал 3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360" w:line="245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1pt">
    <w:name w:val="Основной текст (4) + 11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293" w:lineRule="exact"/>
      <w:outlineLvl w:val="1"/>
    </w:pPr>
    <w:rPr>
      <w:rFonts w:ascii="Palatino Linotype" w:eastAsia="Palatino Linotype" w:hAnsi="Palatino Linotype" w:cs="Palatino Linotype"/>
      <w:sz w:val="22"/>
      <w:szCs w:val="22"/>
    </w:rPr>
  </w:style>
  <w:style w:type="character" w:customStyle="1" w:styleId="23">
    <w:name w:val="Основной текст (2)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FranklinGothicDemi9pt">
    <w:name w:val="Основной текст (2) + Franklin Gothic Demi;9 pt;Курсив"/>
    <w:basedOn w:val="2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27pt">
    <w:name w:val="Основной текст (2) + 7 pt;Курсив"/>
    <w:basedOn w:val="2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24">
    <w:name w:val="Основной текст (2)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TimesNewRoman10pt">
    <w:name w:val="Основной текст (2) + Times New Roman;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TimesNewRoman65pt">
    <w:name w:val="Основной текст (2) + Times New Roman;6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0pt">
    <w:name w:val="Основной текст (2) + 10 pt;Полужирный;Курсив"/>
    <w:basedOn w:val="2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6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2153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</cp:lastModifiedBy>
  <cp:revision>4</cp:revision>
  <dcterms:created xsi:type="dcterms:W3CDTF">2025-01-27T03:54:00Z</dcterms:created>
  <dcterms:modified xsi:type="dcterms:W3CDTF">2025-01-27T07:37:00Z</dcterms:modified>
</cp:coreProperties>
</file>